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ВЕРХОВНЫЙ СУД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ОПРЕДЕЛЕНИЕ</w:t>
      </w:r>
    </w:p>
    <w:p>
      <w:pPr>
        <w:pStyle w:val="2"/>
        <w:jc w:val="center"/>
      </w:pPr>
      <w:r>
        <w:rPr>
          <w:sz w:val="20"/>
        </w:rPr>
        <w:t xml:space="preserve">от 13 апреля 2020 г. N 309-ЭС20-3763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Судья Верховного Суда Российской Федерации Тютин Д.В., изучив кассационную жалобу Инспекции Федеральной налоговой службы по Калининскому району г. Челябинска на </w:t>
      </w:r>
      <w:hyperlink w:history="0" r:id="rId2" w:tooltip="Ссылка на КонсультантПлюс">
        <w:r>
          <w:rPr>
            <w:sz w:val="20"/>
            <w:color w:val="0000ff"/>
          </w:rPr>
          <w:t xml:space="preserve">решение</w:t>
        </w:r>
      </w:hyperlink>
      <w:r>
        <w:rPr>
          <w:sz w:val="20"/>
        </w:rPr>
        <w:t xml:space="preserve"> Арбитражного суда Челябинской области от 04.07.2019 по делу N А76-14135/2019, </w:t>
      </w:r>
      <w:hyperlink w:history="0" r:id="rId3" w:tooltip="Постановление Восемнадцатого арбитражного апелляционного суда от 02.09.2019 N 18АП-12021/2019 по делу N А76-14135/2019 Требование: О признании незаконными решений налогового органа о привлечении к ответственности за совершение налогового правонарушения, об утверждении решения инспекции. Решение: Требование удовлетворено.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Восемнадцатого арбитражного апелляционного суда от 02.09.2019 и </w:t>
      </w:r>
      <w:hyperlink w:history="0" r:id="rId4" w:tooltip="Постановление Арбитражного суда Уральского округа от 18.12.2019 N Ф09-8600/19 по делу N А76-14135/2019 Требование: О признании недействительным решения налогового органа. Обстоятельства: Начислены взносы на обязательное пенсионное, медицинское, социальное страхование, пени, штрафы по мотиву занижения облагаемой базы на суммы, выплаченные педагогическим работникам в возмещение затрат на медицинские осмотры. Решение: Требование удовлетворено, поскольку прохождение осмотров предусмотрено законом, компенсации с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Арбитражного суда Уральского округа от 18.12.2019 по указанному делу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заявлению Федерального государственного бюджетного образовательного учреждения высшего образования "Челябинский Государственный Университет" к Инспекции Федеральной налоговой службы по Калининскому району г. Челябинска (далее - инспекция), Управлению Федеральной налоговой службы по Челябинской области (далее - управление) об оспаривании решений,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Федеральное государственное бюджетное образовательное учреждение высшего образования "Челябинский Государственный Университет" (далее - учреждение, заявитель) обратилось в арбитражный суд с заявлением о признании незаконными решения инспекции от 27.11.2018 N 47271 о привлечении к ответственности за совершение налогового правонарушения, решения управления от 25.02.2019 N 16-07/000980 об утверждении указанного решения инспекции.</w:t>
      </w:r>
    </w:p>
    <w:p>
      <w:pPr>
        <w:pStyle w:val="0"/>
        <w:spacing w:before="200" w:line-rule="auto"/>
        <w:ind w:firstLine="540"/>
        <w:jc w:val="both"/>
      </w:pPr>
      <w:hyperlink w:history="0" r:id="rId5" w:tooltip="Ссылка на КонсультантПлюс">
        <w:r>
          <w:rPr>
            <w:sz w:val="20"/>
            <w:color w:val="0000ff"/>
          </w:rPr>
          <w:t xml:space="preserve">Решением</w:t>
        </w:r>
      </w:hyperlink>
      <w:r>
        <w:rPr>
          <w:sz w:val="20"/>
        </w:rPr>
        <w:t xml:space="preserve"> Арбитражного суда Челябинской области от 04.07.2019, оставленным без изменения </w:t>
      </w:r>
      <w:hyperlink w:history="0" r:id="rId6" w:tooltip="Постановление Восемнадцатого арбитражного апелляционного суда от 02.09.2019 N 18АП-12021/2019 по делу N А76-14135/2019 Требование: О признании незаконными решений налогового органа о привлечении к ответственности за совершение налогового правонарушения, об утверждении решения инспекции. Решение: Требование удовлетворено.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Восемнадцатого арбитражного апелляционного суда от 02.09.2019 и </w:t>
      </w:r>
      <w:hyperlink w:history="0" r:id="rId7" w:tooltip="Постановление Арбитражного суда Уральского округа от 18.12.2019 N Ф09-8600/19 по делу N А76-14135/2019 Требование: О признании недействительным решения налогового органа. Обстоятельства: Начислены взносы на обязательное пенсионное, медицинское, социальное страхование, пени, штрафы по мотиву занижения облагаемой базы на суммы, выплаченные педагогическим работникам в возмещение затрат на медицинские осмотры. Решение: Требование удовлетворено, поскольку прохождение осмотров предусмотрено законом, компенсации с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Арбитражного суда Уральского округа от 18.12.2019, прекращено производство по делу в части требования о признании незаконным решения управления в связи с отказом заявителя от данного требования, решение инспекции признано недействительным.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принятыми по делу судебными актами в части удовлетворения заявленных требований, инспекция обратилась в Верховный Суд Российской Федерации с кассационной жалобой, в которой ссылается на допущенные судами нарушения норм материального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hyperlink w:history="0" r:id="rId8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0"/>
            <w:color w:val="0000ff"/>
          </w:rPr>
          <w:t xml:space="preserve">пункту 1 части 7 статьи 291.6</w:t>
        </w:r>
      </w:hyperlink>
      <w:r>
        <w:rPr>
          <w:sz w:val="20"/>
        </w:rPr>
        <w:t xml:space="preserve"> Арбитражного процессуального кодекса Российской Федерации по результатам изучения кассационной жалобы, представления судья Верховного Суда Российской Федерации выносит определение об отказе в передаче кассационных жалобы, представления для рассмотрения в судебном заседании Судебной коллегии Верховного Суда Российской Федерации, если изложенные в кассационных жалобе, представлении доводы не подтверждают существенных нарушений норм материального права и (или) норм процессуального права, повлиявших на исход дела, и не являются достаточным основанием для пересмотра судебных актов в кассационном порядке и (или) для решения вопроса о присуждении компенсации за нарушение права на судопроизводство в разумный срок, а также если указанные доводы не находят подтверждения в материалах дела.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Основания для пересмотра судебных актов в кассационном порядке по доводам жалобы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судебных актов, основанием для доначисления взносов (пени, санкции) на обязательное пенсионное страхование, обязательное медицинское страхование и обязательное социальное страхование за 2017 год стало невключение в базу для начисления страховых взносов выплат работникам в возмещение затрат на медицинские осмотры.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Оценив представленные доказательства в их совокупности и взаимной связи, руководствуясь положениями </w:t>
      </w:r>
      <w:hyperlink w:history="0" r:id="rId9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0"/>
            <w:color w:val="0000ff"/>
          </w:rPr>
          <w:t xml:space="preserve">статей 45</w:t>
        </w:r>
      </w:hyperlink>
      <w:r>
        <w:rPr>
          <w:sz w:val="20"/>
        </w:rPr>
        <w:t xml:space="preserve">, </w:t>
      </w:r>
      <w:hyperlink w:history="0" r:id="rId10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0"/>
            <w:color w:val="0000ff"/>
          </w:rPr>
          <w:t xml:space="preserve">75</w:t>
        </w:r>
      </w:hyperlink>
      <w:r>
        <w:rPr>
          <w:sz w:val="20"/>
        </w:rPr>
        <w:t xml:space="preserve">, </w:t>
      </w:r>
      <w:hyperlink w:history="0" r:id="rId11" w:tooltip="&quot;Налоговый кодекс Российской Федерации (часть первая)&quot; от 31.07.1998 N 146-ФЗ (ред. от 06.06.2019) ------------ Недействующая редакция {КонсультантПлюс}">
        <w:r>
          <w:rPr>
            <w:sz w:val="20"/>
            <w:color w:val="0000ff"/>
          </w:rPr>
          <w:t xml:space="preserve">122</w:t>
        </w:r>
      </w:hyperlink>
      <w:r>
        <w:rPr>
          <w:sz w:val="20"/>
        </w:rPr>
        <w:t xml:space="preserve">, </w:t>
      </w:r>
      <w:hyperlink w:history="0" r:id="rId12" w:tooltip="&quot;Налоговый кодекс Российской Федерации (часть вторая)&quot; от 05.08.2000 N 117-ФЗ (ред. от 03.07.2019) ------------ Недействующая редакция {КонсультантПлюс}">
        <w:r>
          <w:rPr>
            <w:sz w:val="20"/>
            <w:color w:val="0000ff"/>
          </w:rPr>
          <w:t xml:space="preserve">420</w:t>
        </w:r>
      </w:hyperlink>
      <w:r>
        <w:rPr>
          <w:sz w:val="20"/>
        </w:rPr>
        <w:t xml:space="preserve">, </w:t>
      </w:r>
      <w:hyperlink w:history="0" r:id="rId13" w:tooltip="&quot;Налоговый кодекс Российской Федерации (часть вторая)&quot; от 05.08.2000 N 117-ФЗ (ред. от 03.07.2019) ------------ Недействующая редакция {КонсультантПлюс}">
        <w:r>
          <w:rPr>
            <w:sz w:val="20"/>
            <w:color w:val="0000ff"/>
          </w:rPr>
          <w:t xml:space="preserve">421</w:t>
        </w:r>
      </w:hyperlink>
      <w:r>
        <w:rPr>
          <w:sz w:val="20"/>
        </w:rPr>
        <w:t xml:space="preserve"> Налогового кодекса Российской Федерации, </w:t>
      </w:r>
      <w:hyperlink w:history="0" r:id="rId14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статей 15</w:t>
        </w:r>
      </w:hyperlink>
      <w:r>
        <w:rPr>
          <w:sz w:val="20"/>
        </w:rPr>
        <w:t xml:space="preserve">, </w:t>
      </w:r>
      <w:hyperlink w:history="0" r:id="rId15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16</w:t>
        </w:r>
      </w:hyperlink>
      <w:r>
        <w:rPr>
          <w:sz w:val="20"/>
        </w:rPr>
        <w:t xml:space="preserve">, </w:t>
      </w:r>
      <w:hyperlink w:history="0" r:id="rId16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69</w:t>
        </w:r>
      </w:hyperlink>
      <w:r>
        <w:rPr>
          <w:sz w:val="20"/>
        </w:rPr>
        <w:t xml:space="preserve">, </w:t>
      </w:r>
      <w:hyperlink w:history="0" r:id="rId17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129</w:t>
        </w:r>
      </w:hyperlink>
      <w:r>
        <w:rPr>
          <w:sz w:val="20"/>
        </w:rPr>
        <w:t xml:space="preserve">, </w:t>
      </w:r>
      <w:hyperlink w:history="0" r:id="rId18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212</w:t>
        </w:r>
      </w:hyperlink>
      <w:r>
        <w:rPr>
          <w:sz w:val="20"/>
        </w:rPr>
        <w:t xml:space="preserve">, </w:t>
      </w:r>
      <w:hyperlink w:history="0" r:id="rId19" w:tooltip="&quot;Трудовой кодекс Российской Федерации&quot; от 30.12.2001 N 197-ФЗ (ред. от 01.04.2019) ------------ Недействующая редакция {КонсультантПлюс}">
        <w:r>
          <w:rPr>
            <w:sz w:val="20"/>
            <w:color w:val="0000ff"/>
          </w:rPr>
          <w:t xml:space="preserve">213</w:t>
        </w:r>
      </w:hyperlink>
      <w:r>
        <w:rPr>
          <w:sz w:val="20"/>
        </w:rPr>
        <w:t xml:space="preserve"> Трудового кодекса Российской Федерации, </w:t>
      </w:r>
      <w:hyperlink w:history="0" r:id="rId20" w:tooltip="Федеральный закон от 29.12.2012 N 273-ФЗ (ред. от 17.06.2019) &quot;Об образовании в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статьи 48</w:t>
        </w:r>
      </w:hyperlink>
      <w:r>
        <w:rPr>
          <w:sz w:val="20"/>
        </w:rPr>
        <w:t xml:space="preserve"> Федерального закона от 29.12.2012 N 273-ФЗ "Об образовании в Российской Федерации", суды первой и апелляционной инстанций пришли к выводу о незаконности оспоренного решения инспекции, с чем согласился суд округа.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Суды исходили из того, что спорные выплаты, компенсирующие затраты работников на проведение медицинских осмотров, производились учреждением в рамках исполнения обязанности работодателя по организации обязательных медицинских осмотров, в связи с чем не являются экономической выгодой (доходом) работников и, соответственно, не могут быть включены в объект обложения страховыми взносами. При таких обстоятельствах доначисление страховых взносов, начисление пени и штрафа произведено инспекцией неправомерно.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Вопреки доводам инспекции, </w:t>
      </w:r>
      <w:hyperlink w:history="0" r:id="rId21" w:tooltip="&quot;Налоговый кодекс Российской Федерации (часть вторая)&quot; от 05.08.2000 N 117-ФЗ (ред. от 03.07.2019) ------------ Недействующая редакция {КонсультантПлюс}">
        <w:r>
          <w:rPr>
            <w:sz w:val="20"/>
            <w:color w:val="0000ff"/>
          </w:rPr>
          <w:t xml:space="preserve">статья 422</w:t>
        </w:r>
      </w:hyperlink>
      <w:r>
        <w:rPr>
          <w:sz w:val="20"/>
        </w:rPr>
        <w:t xml:space="preserve"> Налогового кодекса Российской Федерации, содержащая исчерпывающий перечень выплат, не подлежащих обложению страховыми взносами, устанавливает исключения только из тех выплат, которые подлежат обложению страховыми взносами в соответствии со </w:t>
      </w:r>
      <w:hyperlink w:history="0" r:id="rId22" w:tooltip="&quot;Налоговый кодекс Российской Федерации (часть вторая)&quot; от 05.08.2000 N 117-ФЗ (ред. от 03.07.2019) ------------ Недействующая редакция {КонсультантПлюс}">
        <w:r>
          <w:rPr>
            <w:sz w:val="20"/>
            <w:color w:val="0000ff"/>
          </w:rPr>
          <w:t xml:space="preserve">статьей 420</w:t>
        </w:r>
      </w:hyperlink>
      <w:r>
        <w:rPr>
          <w:sz w:val="20"/>
        </w:rPr>
        <w:t xml:space="preserve"> Налогового кодекса Российской Федерации, к числу которых спорные выплаты не относятся. Сходная правовая позиция сформулирована в </w:t>
      </w:r>
      <w:hyperlink w:history="0" r:id="rId23" w:tooltip="Определение Судебной коллегии по экономическим спорам Верховного Суда РФ от 29.10.2019 N 306-ЭС19-9697 по делу N А12-24556/2018 Требование: О признании недействительным решения уполномоченного органа. Обстоятельства: Фондом в отношении предприятия проведена плановая выездная проверка, по результатам которой составлен акт и принято оспариваемое решение. Основанием для доначисления взносов стало невключение в базу для начисления страховых взносов выплат по договорам на проведение периодических медицинских осм {КонсультантПлюс}">
        <w:r>
          <w:rPr>
            <w:sz w:val="20"/>
            <w:color w:val="0000ff"/>
          </w:rPr>
          <w:t xml:space="preserve">определении</w:t>
        </w:r>
      </w:hyperlink>
      <w:r>
        <w:rPr>
          <w:sz w:val="20"/>
        </w:rPr>
        <w:t xml:space="preserve"> Судебной коллегии по экономическим спорам Верховного Суда Российской Федерации от 29.10.2019 N 306-ЭС19-9697.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Доводов, подтверждающих существенные нарушения норм материального и (или) процессуального права, которые могли повлиять на исход дела и являются достаточным основанием для пересмотра обжалуемых судебных актов в кассационном порядке, в жалобе не приведено.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Исходя из изложенного, руководствуясь </w:t>
      </w:r>
      <w:hyperlink w:history="0" r:id="rId24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0"/>
            <w:color w:val="0000ff"/>
          </w:rPr>
          <w:t xml:space="preserve">статьями 291.6</w:t>
        </w:r>
      </w:hyperlink>
      <w:r>
        <w:rPr>
          <w:sz w:val="20"/>
        </w:rPr>
        <w:t xml:space="preserve">, </w:t>
      </w:r>
      <w:hyperlink w:history="0" r:id="rId25" w:tooltip="&quot;Арбитражный процессуальный кодекс Российской Федерации&quot; от 24.07.2002 N 95-ФЗ (ред. от 02.12.2019) ------------ Недействующая редакция {КонсультантПлюс}">
        <w:r>
          <w:rPr>
            <w:sz w:val="20"/>
            <w:color w:val="0000ff"/>
          </w:rPr>
          <w:t xml:space="preserve">291.8</w:t>
        </w:r>
      </w:hyperlink>
      <w:r>
        <w:rPr>
          <w:sz w:val="20"/>
        </w:rPr>
        <w:t xml:space="preserve"> Арбитражного процессуального кодекса Российской Федерации, судья Верховного Суда Российской Федерации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определил: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отказать в передаче кассационной жалобы для рассмотрения в судебном заседании Судебной коллегии по экономическим спорам Верховного Суда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Верховного Суда Российской Федерации</w:t>
      </w:r>
    </w:p>
    <w:p>
      <w:pPr>
        <w:pStyle w:val="0"/>
        <w:jc w:val="right"/>
      </w:pPr>
      <w:r>
        <w:rPr>
          <w:sz w:val="20"/>
        </w:rPr>
        <w:t xml:space="preserve">Д.В.ТЮТИН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yperlink" Target="https://login.consultant.ru/link/?req=doc&amp;base=ASUR&amp;n=1775287" TargetMode = "External"/>
	<Relationship Id="rId3" Type="http://schemas.openxmlformats.org/officeDocument/2006/relationships/hyperlink" Target="https://login.consultant.ru/link/?req=doc&amp;base=RAPS018&amp;n=148001" TargetMode = "External"/>
	<Relationship Id="rId4" Type="http://schemas.openxmlformats.org/officeDocument/2006/relationships/hyperlink" Target="https://login.consultant.ru/link/?req=doc&amp;base=AUR&amp;n=209867" TargetMode = "External"/>
	<Relationship Id="rId5" Type="http://schemas.openxmlformats.org/officeDocument/2006/relationships/hyperlink" Target="https://login.consultant.ru/link/?req=doc&amp;base=ASUR&amp;n=1775287" TargetMode = "External"/>
	<Relationship Id="rId6" Type="http://schemas.openxmlformats.org/officeDocument/2006/relationships/hyperlink" Target="https://login.consultant.ru/link/?req=doc&amp;base=RAPS018&amp;n=148001" TargetMode = "External"/>
	<Relationship Id="rId7" Type="http://schemas.openxmlformats.org/officeDocument/2006/relationships/hyperlink" Target="https://login.consultant.ru/link/?req=doc&amp;base=AUR&amp;n=209867" TargetMode = "External"/>
	<Relationship Id="rId8" Type="http://schemas.openxmlformats.org/officeDocument/2006/relationships/hyperlink" Target="https://login.consultant.ru/link/?req=doc&amp;base=LAW&amp;n=339205&amp;dst=752" TargetMode = "External"/>
	<Relationship Id="rId9" Type="http://schemas.openxmlformats.org/officeDocument/2006/relationships/hyperlink" Target="https://login.consultant.ru/link/?req=doc&amp;base=LAW&amp;n=326380&amp;dst=3887" TargetMode = "External"/>
	<Relationship Id="rId10" Type="http://schemas.openxmlformats.org/officeDocument/2006/relationships/hyperlink" Target="https://login.consultant.ru/link/?req=doc&amp;base=LAW&amp;n=326380&amp;dst=100731" TargetMode = "External"/>
	<Relationship Id="rId11" Type="http://schemas.openxmlformats.org/officeDocument/2006/relationships/hyperlink" Target="https://login.consultant.ru/link/?req=doc&amp;base=LAW&amp;n=326380&amp;dst=4107" TargetMode = "External"/>
	<Relationship Id="rId12" Type="http://schemas.openxmlformats.org/officeDocument/2006/relationships/hyperlink" Target="https://login.consultant.ru/link/?req=doc&amp;base=LAW&amp;n=328320&amp;dst=13391" TargetMode = "External"/>
	<Relationship Id="rId13" Type="http://schemas.openxmlformats.org/officeDocument/2006/relationships/hyperlink" Target="https://login.consultant.ru/link/?req=doc&amp;base=LAW&amp;n=328320&amp;dst=13402" TargetMode = "External"/>
	<Relationship Id="rId14" Type="http://schemas.openxmlformats.org/officeDocument/2006/relationships/hyperlink" Target="https://login.consultant.ru/link/?req=doc&amp;base=LAW&amp;n=321526&amp;dst=164" TargetMode = "External"/>
	<Relationship Id="rId15" Type="http://schemas.openxmlformats.org/officeDocument/2006/relationships/hyperlink" Target="https://login.consultant.ru/link/?req=doc&amp;base=LAW&amp;n=321526&amp;dst=100141" TargetMode = "External"/>
	<Relationship Id="rId16" Type="http://schemas.openxmlformats.org/officeDocument/2006/relationships/hyperlink" Target="https://login.consultant.ru/link/?req=doc&amp;base=LAW&amp;n=321526&amp;dst=102444" TargetMode = "External"/>
	<Relationship Id="rId17" Type="http://schemas.openxmlformats.org/officeDocument/2006/relationships/hyperlink" Target="https://login.consultant.ru/link/?req=doc&amp;base=LAW&amp;n=321526&amp;dst=636" TargetMode = "External"/>
	<Relationship Id="rId18" Type="http://schemas.openxmlformats.org/officeDocument/2006/relationships/hyperlink" Target="https://login.consultant.ru/link/?req=doc&amp;base=LAW&amp;n=321526&amp;dst=101284" TargetMode = "External"/>
	<Relationship Id="rId19" Type="http://schemas.openxmlformats.org/officeDocument/2006/relationships/hyperlink" Target="https://login.consultant.ru/link/?req=doc&amp;base=LAW&amp;n=321526&amp;dst=101309" TargetMode = "External"/>
	<Relationship Id="rId20" Type="http://schemas.openxmlformats.org/officeDocument/2006/relationships/hyperlink" Target="https://login.consultant.ru/link/?req=doc&amp;base=LAW&amp;n=326937&amp;dst=100680" TargetMode = "External"/>
	<Relationship Id="rId21" Type="http://schemas.openxmlformats.org/officeDocument/2006/relationships/hyperlink" Target="https://login.consultant.ru/link/?req=doc&amp;base=LAW&amp;n=328320&amp;dst=13430" TargetMode = "External"/>
	<Relationship Id="rId22" Type="http://schemas.openxmlformats.org/officeDocument/2006/relationships/hyperlink" Target="https://login.consultant.ru/link/?req=doc&amp;base=LAW&amp;n=328320&amp;dst=13391" TargetMode = "External"/>
	<Relationship Id="rId23" Type="http://schemas.openxmlformats.org/officeDocument/2006/relationships/hyperlink" Target="https://login.consultant.ru/link/?req=doc&amp;base=ARB&amp;n=604056" TargetMode = "External"/>
	<Relationship Id="rId24" Type="http://schemas.openxmlformats.org/officeDocument/2006/relationships/hyperlink" Target="https://login.consultant.ru/link/?req=doc&amp;base=LAW&amp;n=339205&amp;dst=744" TargetMode = "External"/>
	<Relationship Id="rId25" Type="http://schemas.openxmlformats.org/officeDocument/2006/relationships/hyperlink" Target="https://login.consultant.ru/link/?req=doc&amp;base=LAW&amp;n=339205&amp;dst=758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Верховного Суда РФ от 13.04.2020 N 309-ЭС20-3763 по делу N А76-14135/2019
Требование: О пересмотре в кассационном порядке судебных актов по делу о признании недействительным решения налогового органа.
Обжалуемый результат спора: Требование удовлетворено, поскольку прохождение осмотров предусмотрено законом, компенсации соответствующих расходов не подлежат обложению взносами, так как не носят характера вознаграждения в рамках трудовых отношений, не являются стимулирующими выплатами.
Решение: В пе</dc:title>
  <dcterms:created xsi:type="dcterms:W3CDTF">2025-06-23T10:32:01Z</dcterms:created>
</cp:coreProperties>
</file>